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F926E" w14:textId="77777777" w:rsidR="00561ED1" w:rsidRDefault="00561ED1" w:rsidP="00561ED1">
      <w:pPr>
        <w:pStyle w:val="a3"/>
        <w:spacing w:before="0" w:beforeAutospacing="0" w:after="0" w:afterAutospacing="0"/>
        <w:jc w:val="center"/>
        <w:rPr>
          <w:color w:val="000000"/>
          <w:sz w:val="28"/>
        </w:rPr>
      </w:pPr>
      <w:r w:rsidRPr="00677DC7">
        <w:rPr>
          <w:color w:val="000000"/>
          <w:sz w:val="28"/>
        </w:rPr>
        <w:object w:dxaOrig="5881" w:dyaOrig="6201" w14:anchorId="3DAB2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56.25pt" o:ole="" fillcolor="window">
            <v:imagedata r:id="rId4" o:title="" croptop="24093f" cropbottom="21019f" cropleft="20259f" cropright="26823f"/>
          </v:shape>
          <o:OLEObject Type="Embed" ProgID="Word.Picture.8" ShapeID="_x0000_i1025" DrawAspect="Content" ObjectID="_1787342320" r:id="rId5"/>
        </w:object>
      </w:r>
    </w:p>
    <w:p w14:paraId="52618689" w14:textId="77777777" w:rsidR="00561ED1" w:rsidRDefault="00561ED1" w:rsidP="00561ED1">
      <w:pPr>
        <w:pStyle w:val="a3"/>
        <w:spacing w:before="0" w:beforeAutospacing="0" w:after="0" w:afterAutospacing="0"/>
        <w:jc w:val="center"/>
        <w:rPr>
          <w:b/>
          <w:sz w:val="28"/>
          <w:szCs w:val="28"/>
        </w:rPr>
      </w:pPr>
    </w:p>
    <w:p w14:paraId="02732A49" w14:textId="77777777" w:rsidR="00561ED1" w:rsidRPr="00D91D9A" w:rsidRDefault="00561ED1" w:rsidP="00561ED1">
      <w:pPr>
        <w:rPr>
          <w:b/>
          <w:color w:val="000000"/>
          <w:sz w:val="32"/>
          <w:szCs w:val="32"/>
        </w:rPr>
      </w:pPr>
      <w:r>
        <w:rPr>
          <w:b/>
          <w:color w:val="000000"/>
          <w:sz w:val="32"/>
          <w:szCs w:val="32"/>
        </w:rPr>
        <w:t xml:space="preserve">ТЕРРИТОРИАЛЬНАЯ </w:t>
      </w:r>
      <w:r w:rsidRPr="00D91D9A">
        <w:rPr>
          <w:b/>
          <w:color w:val="000000"/>
          <w:sz w:val="32"/>
          <w:szCs w:val="32"/>
        </w:rPr>
        <w:t>ИЗБИРАТЕЛЬНАЯ КОМИССИЯ</w:t>
      </w:r>
      <w:r>
        <w:rPr>
          <w:b/>
          <w:color w:val="000000"/>
          <w:sz w:val="32"/>
          <w:szCs w:val="32"/>
        </w:rPr>
        <w:t xml:space="preserve"> № 32</w:t>
      </w:r>
      <w:r w:rsidRPr="00D91D9A">
        <w:rPr>
          <w:b/>
          <w:color w:val="000000"/>
          <w:sz w:val="32"/>
          <w:szCs w:val="32"/>
        </w:rPr>
        <w:t xml:space="preserve"> </w:t>
      </w:r>
    </w:p>
    <w:p w14:paraId="1729F74E" w14:textId="77777777" w:rsidR="00561ED1" w:rsidRDefault="00561ED1" w:rsidP="00561ED1">
      <w:pPr>
        <w:jc w:val="both"/>
        <w:rPr>
          <w:color w:val="000000"/>
        </w:rPr>
      </w:pPr>
    </w:p>
    <w:p w14:paraId="40013B70" w14:textId="77777777" w:rsidR="00561ED1" w:rsidRDefault="00561ED1" w:rsidP="00561ED1">
      <w:pPr>
        <w:jc w:val="center"/>
        <w:rPr>
          <w:b/>
          <w:color w:val="000000"/>
          <w:spacing w:val="60"/>
          <w:sz w:val="32"/>
        </w:rPr>
      </w:pPr>
      <w:r>
        <w:rPr>
          <w:b/>
          <w:color w:val="000000"/>
          <w:spacing w:val="60"/>
          <w:sz w:val="32"/>
        </w:rPr>
        <w:t>РЕШЕНИЕ</w:t>
      </w:r>
    </w:p>
    <w:p w14:paraId="0A5208D7" w14:textId="77777777" w:rsidR="00561ED1" w:rsidRDefault="00561ED1" w:rsidP="00561ED1">
      <w:pPr>
        <w:pStyle w:val="1"/>
        <w:keepNext w:val="0"/>
        <w:autoSpaceDE/>
        <w:autoSpaceDN/>
        <w:outlineLvl w:val="9"/>
        <w:rPr>
          <w:rFonts w:ascii="ༀЀ" w:hAnsi="ༀЀ"/>
          <w:color w:val="000000"/>
        </w:rPr>
      </w:pPr>
    </w:p>
    <w:p w14:paraId="0829C8B8" w14:textId="77777777" w:rsidR="00561ED1" w:rsidRPr="002F7E5C" w:rsidRDefault="00561ED1" w:rsidP="00561ED1">
      <w:pPr>
        <w:pStyle w:val="1"/>
        <w:keepNext w:val="0"/>
        <w:autoSpaceDE/>
        <w:autoSpaceDN/>
        <w:outlineLvl w:val="9"/>
        <w:rPr>
          <w:rFonts w:ascii="ༀЀ" w:hAnsi="ༀЀ"/>
          <w:color w:val="000000"/>
          <w:sz w:val="24"/>
          <w:szCs w:val="24"/>
        </w:rPr>
      </w:pPr>
    </w:p>
    <w:tbl>
      <w:tblPr>
        <w:tblW w:w="9430" w:type="dxa"/>
        <w:tblInd w:w="-7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36"/>
        <w:gridCol w:w="1890"/>
        <w:gridCol w:w="1412"/>
        <w:gridCol w:w="3549"/>
        <w:gridCol w:w="425"/>
        <w:gridCol w:w="1413"/>
      </w:tblGrid>
      <w:tr w:rsidR="00561ED1" w:rsidRPr="006360AF" w14:paraId="2EAE3BD1" w14:textId="77777777" w:rsidTr="00DF5E51">
        <w:tc>
          <w:tcPr>
            <w:tcW w:w="505" w:type="dxa"/>
            <w:tcBorders>
              <w:top w:val="nil"/>
              <w:left w:val="nil"/>
              <w:right w:val="nil"/>
            </w:tcBorders>
          </w:tcPr>
          <w:p w14:paraId="4605FF8E" w14:textId="2A9C4990" w:rsidR="00561ED1" w:rsidRPr="00A3724E" w:rsidRDefault="00561ED1" w:rsidP="006360AF">
            <w:pPr>
              <w:rPr>
                <w:color w:val="000000"/>
              </w:rPr>
            </w:pPr>
            <w:r w:rsidRPr="006360AF">
              <w:rPr>
                <w:color w:val="000000"/>
                <w:lang w:val="en-US"/>
              </w:rPr>
              <w:t>0</w:t>
            </w:r>
            <w:r w:rsidR="00A3724E">
              <w:rPr>
                <w:color w:val="000000"/>
              </w:rPr>
              <w:t>8</w:t>
            </w:r>
          </w:p>
        </w:tc>
        <w:tc>
          <w:tcPr>
            <w:tcW w:w="236" w:type="dxa"/>
            <w:tcBorders>
              <w:top w:val="nil"/>
              <w:left w:val="nil"/>
              <w:bottom w:val="nil"/>
              <w:right w:val="nil"/>
            </w:tcBorders>
          </w:tcPr>
          <w:p w14:paraId="6F29B3B7" w14:textId="77777777" w:rsidR="00561ED1" w:rsidRPr="006360AF" w:rsidRDefault="00561ED1" w:rsidP="006360AF">
            <w:pPr>
              <w:rPr>
                <w:color w:val="000000"/>
              </w:rPr>
            </w:pPr>
          </w:p>
        </w:tc>
        <w:tc>
          <w:tcPr>
            <w:tcW w:w="1890" w:type="dxa"/>
            <w:tcBorders>
              <w:left w:val="nil"/>
              <w:right w:val="nil"/>
            </w:tcBorders>
          </w:tcPr>
          <w:p w14:paraId="2DE0581C" w14:textId="77777777" w:rsidR="00561ED1" w:rsidRPr="006360AF" w:rsidRDefault="00561ED1" w:rsidP="006360AF">
            <w:pPr>
              <w:jc w:val="center"/>
              <w:rPr>
                <w:color w:val="000000"/>
              </w:rPr>
            </w:pPr>
            <w:r w:rsidRPr="006360AF">
              <w:rPr>
                <w:color w:val="000000"/>
              </w:rPr>
              <w:t>сентября</w:t>
            </w:r>
          </w:p>
        </w:tc>
        <w:tc>
          <w:tcPr>
            <w:tcW w:w="1412" w:type="dxa"/>
            <w:tcBorders>
              <w:top w:val="nil"/>
              <w:left w:val="nil"/>
              <w:bottom w:val="nil"/>
              <w:right w:val="nil"/>
            </w:tcBorders>
          </w:tcPr>
          <w:p w14:paraId="12A101EA" w14:textId="77777777" w:rsidR="00561ED1" w:rsidRPr="006360AF" w:rsidRDefault="00561ED1" w:rsidP="006360AF">
            <w:pPr>
              <w:rPr>
                <w:color w:val="000000"/>
              </w:rPr>
            </w:pPr>
            <w:r w:rsidRPr="006360AF">
              <w:rPr>
                <w:color w:val="000000"/>
              </w:rPr>
              <w:t>2024 года</w:t>
            </w:r>
          </w:p>
        </w:tc>
        <w:tc>
          <w:tcPr>
            <w:tcW w:w="3549" w:type="dxa"/>
            <w:tcBorders>
              <w:top w:val="nil"/>
              <w:left w:val="nil"/>
              <w:bottom w:val="nil"/>
              <w:right w:val="nil"/>
            </w:tcBorders>
          </w:tcPr>
          <w:p w14:paraId="45D33C62" w14:textId="77777777" w:rsidR="00561ED1" w:rsidRPr="006360AF" w:rsidRDefault="00561ED1" w:rsidP="006360AF">
            <w:pPr>
              <w:rPr>
                <w:color w:val="000000"/>
              </w:rPr>
            </w:pPr>
          </w:p>
        </w:tc>
        <w:tc>
          <w:tcPr>
            <w:tcW w:w="425" w:type="dxa"/>
            <w:tcBorders>
              <w:top w:val="nil"/>
              <w:left w:val="nil"/>
              <w:bottom w:val="nil"/>
              <w:right w:val="nil"/>
            </w:tcBorders>
          </w:tcPr>
          <w:p w14:paraId="53C0554A" w14:textId="77777777" w:rsidR="00561ED1" w:rsidRPr="006360AF" w:rsidRDefault="00561ED1" w:rsidP="006360AF">
            <w:pPr>
              <w:rPr>
                <w:color w:val="000000"/>
              </w:rPr>
            </w:pPr>
            <w:r w:rsidRPr="006360AF">
              <w:rPr>
                <w:b/>
                <w:color w:val="000000"/>
              </w:rPr>
              <w:t>№</w:t>
            </w:r>
          </w:p>
        </w:tc>
        <w:tc>
          <w:tcPr>
            <w:tcW w:w="1413" w:type="dxa"/>
            <w:tcBorders>
              <w:top w:val="nil"/>
              <w:left w:val="nil"/>
              <w:right w:val="nil"/>
            </w:tcBorders>
          </w:tcPr>
          <w:p w14:paraId="1494E1FC" w14:textId="218C42EE" w:rsidR="00561ED1" w:rsidRPr="006360AF" w:rsidRDefault="00A3724E" w:rsidP="006360AF">
            <w:pPr>
              <w:jc w:val="center"/>
              <w:rPr>
                <w:color w:val="000000"/>
              </w:rPr>
            </w:pPr>
            <w:r>
              <w:rPr>
                <w:color w:val="000000"/>
              </w:rPr>
              <w:t>9</w:t>
            </w:r>
            <w:r w:rsidR="00AE474B">
              <w:rPr>
                <w:color w:val="000000"/>
              </w:rPr>
              <w:t>7</w:t>
            </w:r>
          </w:p>
        </w:tc>
      </w:tr>
    </w:tbl>
    <w:p w14:paraId="6D398E66" w14:textId="77777777" w:rsidR="00561ED1" w:rsidRPr="006360AF" w:rsidRDefault="00561ED1" w:rsidP="006360AF">
      <w:pPr>
        <w:jc w:val="center"/>
      </w:pPr>
    </w:p>
    <w:p w14:paraId="5418D836" w14:textId="77777777" w:rsidR="00561ED1" w:rsidRPr="006360AF" w:rsidRDefault="00561ED1" w:rsidP="006360AF">
      <w:pPr>
        <w:jc w:val="center"/>
        <w:rPr>
          <w:color w:val="000000"/>
        </w:rPr>
      </w:pPr>
      <w:r w:rsidRPr="006360AF">
        <w:t>Санкт-Петербург</w:t>
      </w:r>
    </w:p>
    <w:p w14:paraId="582B84E1" w14:textId="77777777" w:rsidR="00561ED1" w:rsidRPr="006360AF" w:rsidRDefault="00561ED1" w:rsidP="006360AF">
      <w:pPr>
        <w:jc w:val="center"/>
        <w:rPr>
          <w:b/>
        </w:rPr>
      </w:pPr>
    </w:p>
    <w:p w14:paraId="18958FD8" w14:textId="21C2A5DA" w:rsidR="00561ED1" w:rsidRPr="006360AF" w:rsidRDefault="00561ED1" w:rsidP="006360AF">
      <w:pPr>
        <w:jc w:val="center"/>
        <w:rPr>
          <w:b/>
        </w:rPr>
      </w:pPr>
      <w:r w:rsidRPr="006360AF">
        <w:rPr>
          <w:b/>
        </w:rPr>
        <w:t xml:space="preserve">О рассмотрении </w:t>
      </w:r>
      <w:r w:rsidR="00DB0B26">
        <w:rPr>
          <w:b/>
        </w:rPr>
        <w:t>жалобы</w:t>
      </w:r>
      <w:r w:rsidRPr="006360AF">
        <w:rPr>
          <w:b/>
        </w:rPr>
        <w:t xml:space="preserve"> </w:t>
      </w:r>
      <w:bookmarkStart w:id="0" w:name="_Hlk84956222"/>
      <w:proofErr w:type="spellStart"/>
      <w:r w:rsidR="00193715">
        <w:rPr>
          <w:b/>
        </w:rPr>
        <w:t>Можчиля</w:t>
      </w:r>
      <w:proofErr w:type="spellEnd"/>
      <w:r w:rsidR="00193715">
        <w:rPr>
          <w:b/>
        </w:rPr>
        <w:t xml:space="preserve"> А.Ф.</w:t>
      </w:r>
    </w:p>
    <w:bookmarkEnd w:id="0"/>
    <w:p w14:paraId="3CBC1EB8" w14:textId="77777777" w:rsidR="00561ED1" w:rsidRPr="006360AF" w:rsidRDefault="00561ED1" w:rsidP="006360AF">
      <w:pPr>
        <w:jc w:val="center"/>
        <w:rPr>
          <w:b/>
        </w:rPr>
      </w:pPr>
    </w:p>
    <w:p w14:paraId="17F35D1A" w14:textId="766976C2" w:rsidR="00561ED1" w:rsidRPr="003E00B1" w:rsidRDefault="00561ED1" w:rsidP="003E00B1">
      <w:pPr>
        <w:ind w:firstLine="708"/>
        <w:jc w:val="both"/>
        <w:rPr>
          <w:color w:val="000000"/>
          <w:lang w:bidi="ru-RU"/>
        </w:rPr>
      </w:pPr>
      <w:r w:rsidRPr="003E00B1">
        <w:rPr>
          <w:color w:val="000000"/>
          <w:lang w:bidi="ru-RU"/>
        </w:rPr>
        <w:t>В Территориальную избирательную комиссию №32 поступил</w:t>
      </w:r>
      <w:r w:rsidR="00CF2793" w:rsidRPr="003E00B1">
        <w:rPr>
          <w:color w:val="000000"/>
          <w:lang w:bidi="ru-RU"/>
        </w:rPr>
        <w:t>а</w:t>
      </w:r>
      <w:r w:rsidRPr="003E00B1">
        <w:rPr>
          <w:color w:val="000000"/>
          <w:lang w:bidi="ru-RU"/>
        </w:rPr>
        <w:t xml:space="preserve"> </w:t>
      </w:r>
      <w:r w:rsidR="00CF2793" w:rsidRPr="003E00B1">
        <w:rPr>
          <w:color w:val="000000"/>
          <w:lang w:bidi="ru-RU"/>
        </w:rPr>
        <w:t>жалоба</w:t>
      </w:r>
      <w:r w:rsidRPr="003E00B1">
        <w:rPr>
          <w:color w:val="000000"/>
          <w:lang w:bidi="ru-RU"/>
        </w:rPr>
        <w:t xml:space="preserve"> от </w:t>
      </w:r>
      <w:r w:rsidR="00E06F06">
        <w:rPr>
          <w:color w:val="000000"/>
          <w:lang w:bidi="ru-RU"/>
        </w:rPr>
        <w:t xml:space="preserve">кандидата в депутаты </w:t>
      </w:r>
      <w:proofErr w:type="spellStart"/>
      <w:r w:rsidR="00B911AD">
        <w:rPr>
          <w:color w:val="000000"/>
          <w:lang w:bidi="ru-RU"/>
        </w:rPr>
        <w:t>Можчиля</w:t>
      </w:r>
      <w:proofErr w:type="spellEnd"/>
      <w:r w:rsidR="00B911AD">
        <w:rPr>
          <w:color w:val="000000"/>
          <w:lang w:bidi="ru-RU"/>
        </w:rPr>
        <w:t xml:space="preserve"> А.Ф.</w:t>
      </w:r>
      <w:r w:rsidR="00CF2793" w:rsidRPr="003E00B1">
        <w:rPr>
          <w:color w:val="000000"/>
          <w:lang w:bidi="ru-RU"/>
        </w:rPr>
        <w:t xml:space="preserve"> от 0</w:t>
      </w:r>
      <w:r w:rsidR="00AE474B">
        <w:rPr>
          <w:color w:val="000000"/>
          <w:lang w:bidi="ru-RU"/>
        </w:rPr>
        <w:t>8</w:t>
      </w:r>
      <w:r w:rsidR="00CF2793" w:rsidRPr="003E00B1">
        <w:rPr>
          <w:color w:val="000000"/>
          <w:lang w:bidi="ru-RU"/>
        </w:rPr>
        <w:t>.09.2024г.</w:t>
      </w:r>
      <w:r w:rsidR="00FD5E53" w:rsidRPr="003E00B1">
        <w:rPr>
          <w:color w:val="000000"/>
          <w:lang w:bidi="ru-RU"/>
        </w:rPr>
        <w:t xml:space="preserve"> (</w:t>
      </w:r>
      <w:proofErr w:type="spellStart"/>
      <w:r w:rsidR="00FD5E53" w:rsidRPr="003E00B1">
        <w:rPr>
          <w:color w:val="000000"/>
          <w:lang w:bidi="ru-RU"/>
        </w:rPr>
        <w:t>вх</w:t>
      </w:r>
      <w:proofErr w:type="spellEnd"/>
      <w:r w:rsidR="00FD5E53" w:rsidRPr="003E00B1">
        <w:rPr>
          <w:color w:val="000000"/>
          <w:lang w:bidi="ru-RU"/>
        </w:rPr>
        <w:t>. № 01-0</w:t>
      </w:r>
      <w:r w:rsidR="00AE474B">
        <w:rPr>
          <w:color w:val="000000"/>
          <w:lang w:bidi="ru-RU"/>
        </w:rPr>
        <w:t>9</w:t>
      </w:r>
      <w:r w:rsidR="00FD5E53" w:rsidRPr="003E00B1">
        <w:rPr>
          <w:color w:val="000000"/>
          <w:lang w:bidi="ru-RU"/>
        </w:rPr>
        <w:t>-32/1</w:t>
      </w:r>
      <w:r w:rsidR="00AE474B">
        <w:rPr>
          <w:color w:val="000000"/>
          <w:lang w:bidi="ru-RU"/>
        </w:rPr>
        <w:t>06</w:t>
      </w:r>
      <w:r w:rsidR="00FD5E53" w:rsidRPr="003E00B1">
        <w:rPr>
          <w:color w:val="000000"/>
          <w:lang w:bidi="ru-RU"/>
        </w:rPr>
        <w:t xml:space="preserve"> от 0</w:t>
      </w:r>
      <w:r w:rsidR="00AE474B">
        <w:rPr>
          <w:color w:val="000000"/>
          <w:lang w:bidi="ru-RU"/>
        </w:rPr>
        <w:t>8</w:t>
      </w:r>
      <w:r w:rsidR="00FD5E53" w:rsidRPr="003E00B1">
        <w:rPr>
          <w:color w:val="000000"/>
          <w:lang w:bidi="ru-RU"/>
        </w:rPr>
        <w:t>.09.2024г.).</w:t>
      </w:r>
    </w:p>
    <w:p w14:paraId="5F69DBA0" w14:textId="041D16F5" w:rsidR="00684DBD" w:rsidRDefault="00561ED1" w:rsidP="003E00B1">
      <w:pPr>
        <w:ind w:firstLine="708"/>
        <w:jc w:val="both"/>
        <w:rPr>
          <w:color w:val="000000"/>
          <w:lang w:bidi="ru-RU"/>
        </w:rPr>
      </w:pPr>
      <w:r w:rsidRPr="003E00B1">
        <w:rPr>
          <w:color w:val="000000"/>
          <w:lang w:bidi="ru-RU"/>
        </w:rPr>
        <w:t xml:space="preserve">В обоснование </w:t>
      </w:r>
      <w:r w:rsidR="00CF2793" w:rsidRPr="003E00B1">
        <w:rPr>
          <w:color w:val="000000"/>
          <w:lang w:bidi="ru-RU"/>
        </w:rPr>
        <w:t>жалобы</w:t>
      </w:r>
      <w:r w:rsidRPr="003E00B1">
        <w:rPr>
          <w:color w:val="000000"/>
          <w:lang w:bidi="ru-RU"/>
        </w:rPr>
        <w:t xml:space="preserve"> указано, </w:t>
      </w:r>
      <w:r w:rsidR="006360AF" w:rsidRPr="003E00B1">
        <w:rPr>
          <w:color w:val="000000"/>
          <w:lang w:bidi="ru-RU"/>
        </w:rPr>
        <w:t xml:space="preserve">что </w:t>
      </w:r>
      <w:r w:rsidR="00D42B20">
        <w:rPr>
          <w:color w:val="000000"/>
          <w:lang w:bidi="ru-RU"/>
        </w:rPr>
        <w:t>0</w:t>
      </w:r>
      <w:r w:rsidR="00684DBD">
        <w:rPr>
          <w:color w:val="000000"/>
          <w:lang w:bidi="ru-RU"/>
        </w:rPr>
        <w:t>8</w:t>
      </w:r>
      <w:r w:rsidR="00D42B20">
        <w:rPr>
          <w:color w:val="000000"/>
          <w:lang w:bidi="ru-RU"/>
        </w:rPr>
        <w:t xml:space="preserve">.09.2024г. </w:t>
      </w:r>
      <w:r w:rsidR="00684DBD">
        <w:rPr>
          <w:color w:val="000000"/>
          <w:lang w:bidi="ru-RU"/>
        </w:rPr>
        <w:t>в 08 час. 40 мин. председатель УИК№181  направил на надомное голосование две группы членов УИК, считает данное обстоятельство нарушением положения о многодневном голосовании. Указывает, что его не допустили до участия в надомном голосовании, не ознакомили с реестром учета заявлений о голосовании вне помещения для голосования. Просит аннулировать результаты надомного голосования на УИК №181.</w:t>
      </w:r>
    </w:p>
    <w:p w14:paraId="360E7C25" w14:textId="792AEAB6" w:rsidR="00FF4566" w:rsidRDefault="003E00B1" w:rsidP="00FF4566">
      <w:pPr>
        <w:ind w:firstLine="708"/>
        <w:jc w:val="both"/>
        <w:rPr>
          <w:color w:val="000000"/>
          <w:lang w:bidi="ru-RU"/>
        </w:rPr>
      </w:pPr>
      <w:r w:rsidRPr="003E00B1">
        <w:rPr>
          <w:color w:val="000000"/>
          <w:lang w:bidi="ru-RU"/>
        </w:rPr>
        <w:t xml:space="preserve">Рассмотрев по существу жалобу </w:t>
      </w:r>
      <w:proofErr w:type="spellStart"/>
      <w:r w:rsidR="003C4CBD">
        <w:rPr>
          <w:color w:val="000000"/>
          <w:lang w:bidi="ru-RU"/>
        </w:rPr>
        <w:t>Можчиля</w:t>
      </w:r>
      <w:proofErr w:type="spellEnd"/>
      <w:r w:rsidR="003C4CBD">
        <w:rPr>
          <w:color w:val="000000"/>
          <w:lang w:bidi="ru-RU"/>
        </w:rPr>
        <w:t xml:space="preserve"> А.Ф.</w:t>
      </w:r>
      <w:r w:rsidR="002A38C7">
        <w:rPr>
          <w:color w:val="000000"/>
          <w:lang w:bidi="ru-RU"/>
        </w:rPr>
        <w:t>,</w:t>
      </w:r>
      <w:r w:rsidRPr="003E00B1">
        <w:rPr>
          <w:color w:val="000000"/>
          <w:lang w:bidi="ru-RU"/>
        </w:rPr>
        <w:t xml:space="preserve"> Территориальная избирательная комиссия № 32 приходит к следующему:</w:t>
      </w:r>
    </w:p>
    <w:p w14:paraId="5AB20B96" w14:textId="77777777" w:rsidR="00E64725" w:rsidRDefault="003F1F42" w:rsidP="00FF4566">
      <w:pPr>
        <w:ind w:firstLine="708"/>
        <w:jc w:val="both"/>
        <w:rPr>
          <w:color w:val="000000"/>
          <w:lang w:bidi="ru-RU"/>
        </w:rPr>
      </w:pPr>
      <w:r>
        <w:rPr>
          <w:color w:val="000000"/>
          <w:lang w:bidi="ru-RU"/>
        </w:rPr>
        <w:t xml:space="preserve">В соответствии с п.1 ст. 66 </w:t>
      </w:r>
      <w:hyperlink r:id="rId6" w:history="1">
        <w:r w:rsidRPr="00485590">
          <w:rPr>
            <w:rStyle w:val="a6"/>
            <w:color w:val="auto"/>
            <w:u w:val="none"/>
            <w:lang w:bidi="ru-RU"/>
          </w:rPr>
          <w:t>Федеральн</w:t>
        </w:r>
        <w:r>
          <w:rPr>
            <w:rStyle w:val="a6"/>
            <w:color w:val="auto"/>
            <w:u w:val="none"/>
            <w:lang w:bidi="ru-RU"/>
          </w:rPr>
          <w:t>ого</w:t>
        </w:r>
        <w:r w:rsidRPr="00485590">
          <w:rPr>
            <w:rStyle w:val="a6"/>
            <w:color w:val="auto"/>
            <w:u w:val="none"/>
            <w:lang w:bidi="ru-RU"/>
          </w:rPr>
          <w:t xml:space="preserve"> закон</w:t>
        </w:r>
        <w:r>
          <w:rPr>
            <w:rStyle w:val="a6"/>
            <w:color w:val="auto"/>
            <w:u w:val="none"/>
            <w:lang w:bidi="ru-RU"/>
          </w:rPr>
          <w:t>а</w:t>
        </w:r>
        <w:r w:rsidRPr="00485590">
          <w:rPr>
            <w:rStyle w:val="a6"/>
            <w:color w:val="auto"/>
            <w:u w:val="none"/>
            <w:lang w:bidi="ru-RU"/>
          </w:rPr>
          <w:t xml:space="preserve"> от 12.06.2002 N 67-ФЗ "Об основных гарантиях избирательных прав и права на участие в референдуме граждан Российской Федерации"</w:t>
        </w:r>
      </w:hyperlink>
      <w:r>
        <w:rPr>
          <w:lang w:bidi="ru-RU"/>
        </w:rPr>
        <w:t>,</w:t>
      </w:r>
      <w:r>
        <w:rPr>
          <w:lang w:bidi="ru-RU"/>
        </w:rPr>
        <w:t xml:space="preserve"> у</w:t>
      </w:r>
      <w:r w:rsidRPr="003F1F42">
        <w:rPr>
          <w:color w:val="000000"/>
          <w:lang w:bidi="ru-RU"/>
        </w:rPr>
        <w:t>частковая комиссия обязана обеспечить возможность участия в голосовании избирателям, участникам референдума, которые имеют право быть включенными или включены в список избирателей, участников референдума на данном избирательном участке, участке референдума и не могут прибыть в помещение для голосования по уважительным причинам (по состоянию здоровья, инвалидности, в связи с необходимостью ухода за лицами, в этом нуждающимися, и иным уважительным причинам, не позволяющим прибыть в помещение для голосования)</w:t>
      </w:r>
      <w:r>
        <w:rPr>
          <w:color w:val="000000"/>
          <w:lang w:bidi="ru-RU"/>
        </w:rPr>
        <w:t xml:space="preserve">. </w:t>
      </w:r>
    </w:p>
    <w:p w14:paraId="370751E4" w14:textId="19A499EE" w:rsidR="003F1F42" w:rsidRDefault="003F1F42" w:rsidP="00FF4566">
      <w:pPr>
        <w:ind w:firstLine="708"/>
        <w:jc w:val="both"/>
        <w:rPr>
          <w:color w:val="000000"/>
          <w:lang w:bidi="ru-RU"/>
        </w:rPr>
      </w:pPr>
      <w:r>
        <w:rPr>
          <w:color w:val="000000"/>
          <w:lang w:bidi="ru-RU"/>
        </w:rPr>
        <w:t>Направление на голосование вне помещения для голосования двух групп членов УИК было вызвано большим количеством обращений о голосовании вне помещения для голосования и не нарушает требования действующего законодательства.</w:t>
      </w:r>
    </w:p>
    <w:p w14:paraId="3F620437" w14:textId="0F4D947E" w:rsidR="00485590" w:rsidRDefault="00FF4566" w:rsidP="00A97A31">
      <w:pPr>
        <w:ind w:firstLine="708"/>
        <w:jc w:val="both"/>
        <w:rPr>
          <w:lang w:bidi="ru-RU"/>
        </w:rPr>
      </w:pPr>
      <w:r w:rsidRPr="00FF4566">
        <w:rPr>
          <w:color w:val="000000"/>
          <w:lang w:bidi="ru-RU"/>
        </w:rPr>
        <w:t>Согласно</w:t>
      </w:r>
      <w:r w:rsidR="003F1F42">
        <w:rPr>
          <w:color w:val="000000"/>
          <w:lang w:bidi="ru-RU"/>
        </w:rPr>
        <w:t xml:space="preserve"> п.14</w:t>
      </w:r>
      <w:r w:rsidRPr="00FF4566">
        <w:rPr>
          <w:color w:val="000000"/>
          <w:lang w:bidi="ru-RU"/>
        </w:rPr>
        <w:t xml:space="preserve"> </w:t>
      </w:r>
      <w:r w:rsidR="00485590">
        <w:rPr>
          <w:color w:val="000000"/>
          <w:lang w:bidi="ru-RU"/>
        </w:rPr>
        <w:t xml:space="preserve">ст.66 </w:t>
      </w:r>
      <w:hyperlink r:id="rId7" w:history="1">
        <w:r w:rsidR="00485590" w:rsidRPr="00485590">
          <w:rPr>
            <w:rStyle w:val="a6"/>
            <w:color w:val="auto"/>
            <w:u w:val="none"/>
            <w:lang w:bidi="ru-RU"/>
          </w:rPr>
          <w:t>Федеральный закон от 12.06.2002 N 67-ФЗ "Об основных гарантиях избирательных прав и права на участие в референдуме граждан Российской Федерации"</w:t>
        </w:r>
      </w:hyperlink>
      <w:r w:rsidR="003F1F42">
        <w:rPr>
          <w:lang w:bidi="ru-RU"/>
        </w:rPr>
        <w:t>, п</w:t>
      </w:r>
      <w:r w:rsidR="003F1F42" w:rsidRPr="003F1F42">
        <w:rPr>
          <w:lang w:bidi="ru-RU"/>
        </w:rPr>
        <w:t>ри проведении голосования вне помещения для голосования вправе присутствовать наблюдатели. При этом участковая комиссия должна обеспечить равные с выезжающими для проведения голосования членами участковой комиссии с правом решающего голоса возможности прибытия к месту проведения голосования не менее чем двум наблюдателям, назначенным разными кандидатами, избирательными объединениями, одним из субъектов общественного контроля, инициативной группой по проведению референдума, общественными объединениями. При этом лицами, назначенными разными зарегистрированными кандидатами, избирательными объединениями, не признаются наблюдатели, назначенные кандидатом, выдвинутым избирательным объединением, и наблюдатели, назначенные этим избирательным объединением.</w:t>
      </w:r>
    </w:p>
    <w:p w14:paraId="2A86DFF7" w14:textId="77777777" w:rsidR="00E64725" w:rsidRDefault="00E64725" w:rsidP="00A97A31">
      <w:pPr>
        <w:ind w:firstLine="708"/>
        <w:jc w:val="both"/>
        <w:rPr>
          <w:color w:val="000000"/>
          <w:lang w:bidi="ru-RU"/>
        </w:rPr>
      </w:pPr>
      <w:r>
        <w:rPr>
          <w:lang w:bidi="ru-RU"/>
        </w:rPr>
        <w:lastRenderedPageBreak/>
        <w:t>Таким образом, у кандидата в депутаты отсутствует право присутствия при проведении голосования вне помещения для голосования.</w:t>
      </w:r>
      <w:r w:rsidRPr="00E64725">
        <w:rPr>
          <w:color w:val="000000"/>
          <w:lang w:bidi="ru-RU"/>
        </w:rPr>
        <w:t xml:space="preserve"> </w:t>
      </w:r>
    </w:p>
    <w:p w14:paraId="77862BC8" w14:textId="27EEF5F3" w:rsidR="00E64725" w:rsidRDefault="00E64725" w:rsidP="00A97A31">
      <w:pPr>
        <w:ind w:firstLine="708"/>
        <w:jc w:val="both"/>
        <w:rPr>
          <w:color w:val="000000"/>
          <w:lang w:bidi="ru-RU"/>
        </w:rPr>
      </w:pPr>
      <w:r>
        <w:rPr>
          <w:color w:val="000000"/>
          <w:lang w:bidi="ru-RU"/>
        </w:rPr>
        <w:t xml:space="preserve">Согласно п.2 ст. 66 </w:t>
      </w:r>
      <w:hyperlink r:id="rId8" w:history="1">
        <w:r w:rsidRPr="00485590">
          <w:rPr>
            <w:rStyle w:val="a6"/>
            <w:color w:val="auto"/>
            <w:u w:val="none"/>
            <w:lang w:bidi="ru-RU"/>
          </w:rPr>
          <w:t>Федеральн</w:t>
        </w:r>
        <w:r>
          <w:rPr>
            <w:rStyle w:val="a6"/>
            <w:color w:val="auto"/>
            <w:u w:val="none"/>
            <w:lang w:bidi="ru-RU"/>
          </w:rPr>
          <w:t>ого</w:t>
        </w:r>
        <w:r w:rsidRPr="00485590">
          <w:rPr>
            <w:rStyle w:val="a6"/>
            <w:color w:val="auto"/>
            <w:u w:val="none"/>
            <w:lang w:bidi="ru-RU"/>
          </w:rPr>
          <w:t xml:space="preserve"> закон</w:t>
        </w:r>
        <w:r>
          <w:rPr>
            <w:rStyle w:val="a6"/>
            <w:color w:val="auto"/>
            <w:u w:val="none"/>
            <w:lang w:bidi="ru-RU"/>
          </w:rPr>
          <w:t>а</w:t>
        </w:r>
        <w:r w:rsidRPr="00485590">
          <w:rPr>
            <w:rStyle w:val="a6"/>
            <w:color w:val="auto"/>
            <w:u w:val="none"/>
            <w:lang w:bidi="ru-RU"/>
          </w:rPr>
          <w:t xml:space="preserve"> от 12.06.2002 N 67-ФЗ "Об основных гарантиях избирательных прав и права на участие в референдуме граждан Российской Федерации"</w:t>
        </w:r>
      </w:hyperlink>
      <w:r>
        <w:rPr>
          <w:lang w:bidi="ru-RU"/>
        </w:rPr>
        <w:t>, у</w:t>
      </w:r>
      <w:r w:rsidRPr="00E64725">
        <w:rPr>
          <w:color w:val="000000"/>
          <w:lang w:bidi="ru-RU"/>
        </w:rPr>
        <w:t>частковая комиссия регистрирует все поданные заявления (устные обращения) непосредственно в день подачи заявления (устного обращения) в специальном реестре, который по окончании голосования хранится вместе со списком избирателей, участников референдума. Указанный реестр может быть составлен в электронном виде в </w:t>
      </w:r>
      <w:hyperlink r:id="rId9" w:anchor="dst100011" w:history="1">
        <w:r w:rsidRPr="00E64725">
          <w:rPr>
            <w:rStyle w:val="a6"/>
            <w:lang w:bidi="ru-RU"/>
          </w:rPr>
          <w:t>порядке</w:t>
        </w:r>
      </w:hyperlink>
      <w:r w:rsidRPr="00E64725">
        <w:rPr>
          <w:color w:val="000000"/>
          <w:lang w:bidi="ru-RU"/>
        </w:rPr>
        <w:t>, установленном Центральной избирательной комиссией Российской Федерации.</w:t>
      </w:r>
    </w:p>
    <w:p w14:paraId="15759158" w14:textId="6082A949" w:rsidR="00E64725" w:rsidRDefault="00E64725" w:rsidP="00A97A31">
      <w:pPr>
        <w:ind w:firstLine="708"/>
        <w:jc w:val="both"/>
        <w:rPr>
          <w:lang w:bidi="ru-RU"/>
        </w:rPr>
      </w:pPr>
      <w:r>
        <w:rPr>
          <w:color w:val="000000"/>
          <w:lang w:bidi="ru-RU"/>
        </w:rPr>
        <w:t>Р</w:t>
      </w:r>
      <w:r>
        <w:rPr>
          <w:color w:val="000000"/>
          <w:lang w:bidi="ru-RU"/>
        </w:rPr>
        <w:t>еестр учета заявлений о голосовании вне помещения для голосования</w:t>
      </w:r>
      <w:r>
        <w:rPr>
          <w:color w:val="000000"/>
          <w:lang w:bidi="ru-RU"/>
        </w:rPr>
        <w:t xml:space="preserve"> УИК №181 велся в электронном виде, на бумажном носителе отсутствовал. </w:t>
      </w:r>
    </w:p>
    <w:p w14:paraId="06E1D1F3" w14:textId="218FA0C8" w:rsidR="00E64725" w:rsidRDefault="00E64725" w:rsidP="00E64725">
      <w:pPr>
        <w:jc w:val="both"/>
      </w:pPr>
      <w:r>
        <w:t xml:space="preserve">         </w:t>
      </w:r>
      <w:r>
        <w:t xml:space="preserve">  </w:t>
      </w:r>
      <w:r>
        <w:t xml:space="preserve"> Согласно ст. 77 </w:t>
      </w:r>
      <w:r w:rsidRPr="00212405">
        <w:t>Федеральн</w:t>
      </w:r>
      <w:r>
        <w:t>ого</w:t>
      </w:r>
      <w:r w:rsidRPr="00212405">
        <w:t xml:space="preserve"> закон</w:t>
      </w:r>
      <w:r>
        <w:t>а</w:t>
      </w:r>
      <w:r w:rsidRPr="00212405">
        <w:t xml:space="preserve"> от 12.06.2002 N 67-ФЗ</w:t>
      </w:r>
      <w:r>
        <w:t xml:space="preserve"> </w:t>
      </w:r>
      <w:r w:rsidRPr="00212405">
        <w:t>"Об основных гарантиях избирательных прав и права на участие в референдуме граждан Российской Федерации"</w:t>
      </w:r>
      <w:r>
        <w:t>, е</w:t>
      </w:r>
      <w:r w:rsidRPr="00212405">
        <w:t>сли при проведении голосования или установлении итогов голосования были допущены нарушения настоящего Федерального закона, иного закона, регламентирующих проведение соответствующих выборов, референдума, вышестоящая комиссия до установления ею итогов голосования, определения результатов выборов, референдума может отменить решение нижестоящей комиссии об итогах голосования, о результатах выборов и принять решение о повторном подсчете голосов, а если допущенные нарушения не позволяют с достоверностью определить результаты волеизъявления избирателей, участников референдума - о признании итогов голосования, результатов выборов недействительными.</w:t>
      </w:r>
    </w:p>
    <w:p w14:paraId="20400270" w14:textId="1E17EC34" w:rsidR="00E64725" w:rsidRDefault="00E64725" w:rsidP="00E64725">
      <w:pPr>
        <w:jc w:val="both"/>
      </w:pPr>
      <w:r>
        <w:t xml:space="preserve">          </w:t>
      </w:r>
      <w:r>
        <w:t xml:space="preserve"> </w:t>
      </w:r>
      <w:r>
        <w:t xml:space="preserve"> Сведений о том, что имеются нарушения, которые </w:t>
      </w:r>
      <w:r w:rsidRPr="00212405">
        <w:t>не позволяют с достоверностью определить результаты волеизъявления избирателей</w:t>
      </w:r>
      <w:r>
        <w:t xml:space="preserve"> на избирательном участке №1</w:t>
      </w:r>
      <w:r>
        <w:t>81</w:t>
      </w:r>
      <w:r>
        <w:t xml:space="preserve"> у Территориальной избирательной комиссии</w:t>
      </w:r>
      <w:r>
        <w:t xml:space="preserve"> № 32</w:t>
      </w:r>
      <w:r>
        <w:t xml:space="preserve"> нет. Оснований для признания результатов голосования 0</w:t>
      </w:r>
      <w:r>
        <w:t>8</w:t>
      </w:r>
      <w:r>
        <w:t>.09.2024г. на УИК-1</w:t>
      </w:r>
      <w:r>
        <w:t>81</w:t>
      </w:r>
      <w:r>
        <w:t xml:space="preserve"> недействительными, не имеется. </w:t>
      </w:r>
    </w:p>
    <w:p w14:paraId="0B331D35" w14:textId="1923F255" w:rsidR="00561ED1" w:rsidRPr="00ED61D3" w:rsidRDefault="0011779D" w:rsidP="00ED61D3">
      <w:pPr>
        <w:ind w:firstLine="708"/>
        <w:jc w:val="both"/>
        <w:rPr>
          <w:spacing w:val="40"/>
        </w:rPr>
      </w:pPr>
      <w:r>
        <w:rPr>
          <w:color w:val="000000"/>
          <w:lang w:bidi="ru-RU"/>
        </w:rPr>
        <w:t xml:space="preserve">С учетом </w:t>
      </w:r>
      <w:r w:rsidR="00561ED1" w:rsidRPr="00ED61D3">
        <w:rPr>
          <w:color w:val="000000"/>
          <w:lang w:bidi="ru-RU"/>
        </w:rPr>
        <w:t>вышеизложенного</w:t>
      </w:r>
      <w:r w:rsidR="00040152" w:rsidRPr="00ED61D3">
        <w:rPr>
          <w:color w:val="000000"/>
          <w:lang w:bidi="ru-RU"/>
        </w:rPr>
        <w:t>,</w:t>
      </w:r>
      <w:r w:rsidR="00561ED1" w:rsidRPr="00ED61D3">
        <w:rPr>
          <w:color w:val="000000"/>
          <w:lang w:bidi="ru-RU"/>
        </w:rPr>
        <w:t xml:space="preserve"> Территориальная</w:t>
      </w:r>
      <w:r w:rsidR="00561ED1" w:rsidRPr="00ED61D3">
        <w:t xml:space="preserve"> избирательная комиссия № 32 </w:t>
      </w:r>
      <w:r w:rsidR="00561ED1" w:rsidRPr="00ED61D3">
        <w:rPr>
          <w:b/>
          <w:spacing w:val="40"/>
        </w:rPr>
        <w:t>решила:</w:t>
      </w:r>
    </w:p>
    <w:p w14:paraId="42F428DC" w14:textId="5D4FF6C6" w:rsidR="00561ED1" w:rsidRPr="00ED61D3" w:rsidRDefault="00561ED1" w:rsidP="00ED61D3">
      <w:pPr>
        <w:ind w:firstLine="708"/>
        <w:jc w:val="both"/>
        <w:rPr>
          <w:bCs/>
        </w:rPr>
      </w:pPr>
      <w:r w:rsidRPr="00ED61D3">
        <w:rPr>
          <w:bCs/>
        </w:rPr>
        <w:t xml:space="preserve">  1. </w:t>
      </w:r>
      <w:r w:rsidR="00040152" w:rsidRPr="00ED61D3">
        <w:rPr>
          <w:bCs/>
        </w:rPr>
        <w:t xml:space="preserve">В удовлетворении жалобы </w:t>
      </w:r>
      <w:proofErr w:type="spellStart"/>
      <w:r w:rsidR="002A728B">
        <w:rPr>
          <w:bCs/>
        </w:rPr>
        <w:t>Можчил</w:t>
      </w:r>
      <w:r w:rsidR="00E64725">
        <w:rPr>
          <w:bCs/>
        </w:rPr>
        <w:t>ю</w:t>
      </w:r>
      <w:proofErr w:type="spellEnd"/>
      <w:r w:rsidR="002A728B">
        <w:rPr>
          <w:bCs/>
        </w:rPr>
        <w:t xml:space="preserve"> А.Ф.</w:t>
      </w:r>
      <w:r w:rsidR="00040152" w:rsidRPr="00ED61D3">
        <w:rPr>
          <w:bCs/>
        </w:rPr>
        <w:t xml:space="preserve"> – отказать.</w:t>
      </w:r>
    </w:p>
    <w:p w14:paraId="72F3A0CD" w14:textId="3A85D5E3" w:rsidR="00561ED1" w:rsidRPr="00ED61D3" w:rsidRDefault="00040152" w:rsidP="00ED61D3">
      <w:pPr>
        <w:ind w:firstLine="851"/>
        <w:jc w:val="both"/>
        <w:rPr>
          <w:bCs/>
        </w:rPr>
      </w:pPr>
      <w:r w:rsidRPr="00ED61D3">
        <w:rPr>
          <w:bCs/>
        </w:rPr>
        <w:t>2</w:t>
      </w:r>
      <w:r w:rsidR="00561ED1" w:rsidRPr="00ED61D3">
        <w:rPr>
          <w:bCs/>
        </w:rPr>
        <w:t xml:space="preserve">. </w:t>
      </w:r>
      <w:bookmarkStart w:id="1" w:name="_Hlk84956764"/>
      <w:r w:rsidR="00561ED1" w:rsidRPr="00ED61D3">
        <w:rPr>
          <w:bCs/>
        </w:rPr>
        <w:t xml:space="preserve">Разъяснить </w:t>
      </w:r>
      <w:proofErr w:type="spellStart"/>
      <w:r w:rsidR="002A728B">
        <w:rPr>
          <w:bCs/>
        </w:rPr>
        <w:t>Можчилю</w:t>
      </w:r>
      <w:proofErr w:type="spellEnd"/>
      <w:r w:rsidR="002A728B">
        <w:rPr>
          <w:bCs/>
        </w:rPr>
        <w:t xml:space="preserve"> А.Ф.</w:t>
      </w:r>
      <w:r w:rsidR="00561ED1" w:rsidRPr="00ED61D3">
        <w:rPr>
          <w:bCs/>
        </w:rPr>
        <w:t xml:space="preserve"> о наличии возможности обращения с заявлением в суд.</w:t>
      </w:r>
      <w:bookmarkEnd w:id="1"/>
    </w:p>
    <w:p w14:paraId="076CDB14" w14:textId="7D588136" w:rsidR="00561ED1" w:rsidRPr="00ED61D3" w:rsidRDefault="00040152" w:rsidP="00ED61D3">
      <w:pPr>
        <w:ind w:firstLine="851"/>
        <w:jc w:val="both"/>
        <w:rPr>
          <w:bCs/>
        </w:rPr>
      </w:pPr>
      <w:r w:rsidRPr="00ED61D3">
        <w:t>3</w:t>
      </w:r>
      <w:r w:rsidR="00561ED1" w:rsidRPr="00ED61D3">
        <w:t>. </w:t>
      </w:r>
      <w:r w:rsidR="00561ED1" w:rsidRPr="00ED61D3">
        <w:rPr>
          <w:bCs/>
        </w:rPr>
        <w:t xml:space="preserve">Довести настоящее решение до сведения </w:t>
      </w:r>
      <w:proofErr w:type="spellStart"/>
      <w:r w:rsidR="002A728B">
        <w:rPr>
          <w:bCs/>
        </w:rPr>
        <w:t>Можчиля</w:t>
      </w:r>
      <w:proofErr w:type="spellEnd"/>
      <w:r w:rsidR="002A728B">
        <w:rPr>
          <w:bCs/>
        </w:rPr>
        <w:t xml:space="preserve"> А.Ф.</w:t>
      </w:r>
    </w:p>
    <w:p w14:paraId="761D3274" w14:textId="1C164EFE" w:rsidR="00561ED1" w:rsidRPr="00ED61D3" w:rsidRDefault="00040152" w:rsidP="00ED61D3">
      <w:pPr>
        <w:ind w:firstLine="851"/>
        <w:jc w:val="both"/>
      </w:pPr>
      <w:r w:rsidRPr="00ED61D3">
        <w:t>4</w:t>
      </w:r>
      <w:r w:rsidR="00561ED1" w:rsidRPr="00ED61D3">
        <w:t>. Направить копию настоящего решения в Санкт-Петербургскую избирательную комиссию.</w:t>
      </w:r>
    </w:p>
    <w:p w14:paraId="59258214" w14:textId="00C30D59" w:rsidR="00561ED1" w:rsidRPr="00ED61D3" w:rsidRDefault="00040152" w:rsidP="00ED61D3">
      <w:pPr>
        <w:ind w:firstLine="851"/>
        <w:jc w:val="both"/>
      </w:pPr>
      <w:r w:rsidRPr="00ED61D3">
        <w:t>5</w:t>
      </w:r>
      <w:r w:rsidR="00561ED1" w:rsidRPr="00ED61D3">
        <w:t>. Разместить настоящее решение на официальном сайте Территориальной избирательной комиссии № 32</w:t>
      </w:r>
      <w:r w:rsidR="00ED61D3">
        <w:t xml:space="preserve"> </w:t>
      </w:r>
      <w:r w:rsidR="00561ED1" w:rsidRPr="00ED61D3">
        <w:t>в информационно-телекоммуникационной сети «Интернет».</w:t>
      </w:r>
    </w:p>
    <w:p w14:paraId="0EFC0F83" w14:textId="084DC35F" w:rsidR="00561ED1" w:rsidRPr="00ED61D3" w:rsidRDefault="00040152" w:rsidP="00ED61D3">
      <w:pPr>
        <w:ind w:firstLine="851"/>
        <w:jc w:val="both"/>
      </w:pPr>
      <w:r w:rsidRPr="00ED61D3">
        <w:t>6</w:t>
      </w:r>
      <w:r w:rsidR="00561ED1" w:rsidRPr="00ED61D3">
        <w:t xml:space="preserve">. Контроль за исполнением настоящего решения возложить </w:t>
      </w:r>
      <w:r w:rsidR="00561ED1" w:rsidRPr="00ED61D3">
        <w:br/>
        <w:t>на председателя Территориальной избирательной комиссии №3</w:t>
      </w:r>
      <w:r w:rsidRPr="00ED61D3">
        <w:t xml:space="preserve">2 </w:t>
      </w:r>
      <w:proofErr w:type="spellStart"/>
      <w:r w:rsidRPr="00ED61D3">
        <w:t>Рейдало</w:t>
      </w:r>
      <w:proofErr w:type="spellEnd"/>
      <w:r w:rsidRPr="00ED61D3">
        <w:t xml:space="preserve"> Н.В.</w:t>
      </w:r>
    </w:p>
    <w:p w14:paraId="76EBCAAF" w14:textId="77777777" w:rsidR="00561ED1" w:rsidRPr="00ED61D3" w:rsidRDefault="00561ED1" w:rsidP="00ED61D3">
      <w:pPr>
        <w:pStyle w:val="a4"/>
        <w:ind w:left="851"/>
        <w:jc w:val="both"/>
      </w:pPr>
    </w:p>
    <w:tbl>
      <w:tblPr>
        <w:tblStyle w:val="a5"/>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52"/>
      </w:tblGrid>
      <w:tr w:rsidR="00561ED1" w:rsidRPr="00ED61D3" w14:paraId="0D355763" w14:textId="77777777" w:rsidTr="00DF5E51">
        <w:tc>
          <w:tcPr>
            <w:tcW w:w="4219" w:type="dxa"/>
          </w:tcPr>
          <w:p w14:paraId="4ECBA152" w14:textId="77777777" w:rsidR="00561ED1" w:rsidRPr="00ED61D3" w:rsidRDefault="00561ED1" w:rsidP="00ED61D3">
            <w:pPr>
              <w:spacing w:after="240"/>
            </w:pPr>
            <w:r w:rsidRPr="00ED61D3">
              <w:t>Председатель Территориальной избирательной комиссии № 32</w:t>
            </w:r>
          </w:p>
        </w:tc>
        <w:tc>
          <w:tcPr>
            <w:tcW w:w="5352" w:type="dxa"/>
          </w:tcPr>
          <w:p w14:paraId="74F8A977" w14:textId="77777777" w:rsidR="00561ED1" w:rsidRPr="00ED61D3" w:rsidRDefault="00561ED1" w:rsidP="00ED61D3">
            <w:pPr>
              <w:jc w:val="right"/>
            </w:pPr>
          </w:p>
          <w:p w14:paraId="028A42E7" w14:textId="2A4CC950" w:rsidR="00561ED1" w:rsidRPr="00ED61D3" w:rsidRDefault="00040152" w:rsidP="00ED61D3">
            <w:pPr>
              <w:tabs>
                <w:tab w:val="left" w:pos="3240"/>
                <w:tab w:val="right" w:pos="5136"/>
              </w:tabs>
            </w:pPr>
            <w:r w:rsidRPr="00ED61D3">
              <w:tab/>
              <w:t xml:space="preserve"> </w:t>
            </w:r>
            <w:proofErr w:type="spellStart"/>
            <w:r w:rsidR="00561ED1" w:rsidRPr="00ED61D3">
              <w:t>Рейдало</w:t>
            </w:r>
            <w:proofErr w:type="spellEnd"/>
            <w:r w:rsidR="00561ED1" w:rsidRPr="00ED61D3">
              <w:t xml:space="preserve"> Н.В.</w:t>
            </w:r>
          </w:p>
        </w:tc>
      </w:tr>
      <w:tr w:rsidR="00561ED1" w:rsidRPr="00ED61D3" w14:paraId="467A3571" w14:textId="77777777" w:rsidTr="00DF5E51">
        <w:trPr>
          <w:trHeight w:val="1012"/>
        </w:trPr>
        <w:tc>
          <w:tcPr>
            <w:tcW w:w="4219" w:type="dxa"/>
          </w:tcPr>
          <w:p w14:paraId="52661EAC" w14:textId="77777777" w:rsidR="00561ED1" w:rsidRPr="00ED61D3" w:rsidRDefault="00561ED1" w:rsidP="00ED61D3">
            <w:r w:rsidRPr="00ED61D3">
              <w:t>Секретарь Территориальной избирательной комиссии № 32</w:t>
            </w:r>
          </w:p>
        </w:tc>
        <w:tc>
          <w:tcPr>
            <w:tcW w:w="5352" w:type="dxa"/>
          </w:tcPr>
          <w:p w14:paraId="32B395AD" w14:textId="77777777" w:rsidR="00561ED1" w:rsidRPr="00ED61D3" w:rsidRDefault="00561ED1" w:rsidP="00ED61D3">
            <w:pPr>
              <w:jc w:val="right"/>
            </w:pPr>
          </w:p>
          <w:p w14:paraId="2E81D94D" w14:textId="6D2E6B76" w:rsidR="00561ED1" w:rsidRPr="00ED61D3" w:rsidRDefault="00ED61D3" w:rsidP="00ED61D3">
            <w:pPr>
              <w:tabs>
                <w:tab w:val="left" w:pos="3270"/>
                <w:tab w:val="right" w:pos="5136"/>
              </w:tabs>
            </w:pPr>
            <w:r>
              <w:tab/>
            </w:r>
            <w:r w:rsidR="00561ED1" w:rsidRPr="00ED61D3">
              <w:t>Смирнова И.Н.</w:t>
            </w:r>
          </w:p>
        </w:tc>
      </w:tr>
    </w:tbl>
    <w:p w14:paraId="7367F7DE" w14:textId="77777777" w:rsidR="00381F37" w:rsidRDefault="00381F37"/>
    <w:sectPr w:rsidR="00381F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ༀЀ">
    <w:altName w:val="Times New Roman"/>
    <w:charset w:val="02"/>
    <w:family w:val="roman"/>
    <w:pitch w:val="variable"/>
    <w:sig w:usb0="00000000" w:usb1="10000000" w:usb2="00000000" w:usb3="86000000" w:csb0="12004402" w:csb1="9C0001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E20"/>
    <w:rsid w:val="00020B24"/>
    <w:rsid w:val="00040152"/>
    <w:rsid w:val="000A3AFF"/>
    <w:rsid w:val="0011779D"/>
    <w:rsid w:val="001458F0"/>
    <w:rsid w:val="001841A3"/>
    <w:rsid w:val="00193715"/>
    <w:rsid w:val="00227C23"/>
    <w:rsid w:val="0024621A"/>
    <w:rsid w:val="002A38C7"/>
    <w:rsid w:val="002A728B"/>
    <w:rsid w:val="00381F37"/>
    <w:rsid w:val="003C4CBD"/>
    <w:rsid w:val="003D1175"/>
    <w:rsid w:val="003E00B1"/>
    <w:rsid w:val="003F1F42"/>
    <w:rsid w:val="003F455E"/>
    <w:rsid w:val="00455F1F"/>
    <w:rsid w:val="00485590"/>
    <w:rsid w:val="00535A9D"/>
    <w:rsid w:val="00561ED1"/>
    <w:rsid w:val="0059100A"/>
    <w:rsid w:val="005D7AF1"/>
    <w:rsid w:val="006360AF"/>
    <w:rsid w:val="006738C3"/>
    <w:rsid w:val="00684DBD"/>
    <w:rsid w:val="00687AE4"/>
    <w:rsid w:val="0076521C"/>
    <w:rsid w:val="007D34D4"/>
    <w:rsid w:val="008B3309"/>
    <w:rsid w:val="008E4D7D"/>
    <w:rsid w:val="009028F1"/>
    <w:rsid w:val="009C7E20"/>
    <w:rsid w:val="00A0115A"/>
    <w:rsid w:val="00A3724E"/>
    <w:rsid w:val="00A62B18"/>
    <w:rsid w:val="00A97A31"/>
    <w:rsid w:val="00AB29EC"/>
    <w:rsid w:val="00AE474B"/>
    <w:rsid w:val="00B12790"/>
    <w:rsid w:val="00B45552"/>
    <w:rsid w:val="00B911AD"/>
    <w:rsid w:val="00BD16A3"/>
    <w:rsid w:val="00C04D5E"/>
    <w:rsid w:val="00C35F26"/>
    <w:rsid w:val="00CF2793"/>
    <w:rsid w:val="00D116C5"/>
    <w:rsid w:val="00D358DA"/>
    <w:rsid w:val="00D42B20"/>
    <w:rsid w:val="00D67441"/>
    <w:rsid w:val="00DB0B26"/>
    <w:rsid w:val="00DE2453"/>
    <w:rsid w:val="00E06F06"/>
    <w:rsid w:val="00E64725"/>
    <w:rsid w:val="00ED61D3"/>
    <w:rsid w:val="00F00E7A"/>
    <w:rsid w:val="00F73492"/>
    <w:rsid w:val="00FD5E53"/>
    <w:rsid w:val="00FF4566"/>
    <w:rsid w:val="00FF7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8BE8A"/>
  <w15:chartTrackingRefBased/>
  <w15:docId w15:val="{958E2AAC-BFEE-4680-815E-0B3700241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1ED1"/>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61ED1"/>
    <w:pPr>
      <w:spacing w:before="100" w:beforeAutospacing="1" w:after="100" w:afterAutospacing="1"/>
    </w:pPr>
  </w:style>
  <w:style w:type="paragraph" w:customStyle="1" w:styleId="1">
    <w:name w:val="заголовок 1"/>
    <w:basedOn w:val="a"/>
    <w:next w:val="a"/>
    <w:rsid w:val="00561ED1"/>
    <w:pPr>
      <w:keepNext/>
      <w:autoSpaceDE w:val="0"/>
      <w:autoSpaceDN w:val="0"/>
      <w:jc w:val="center"/>
      <w:outlineLvl w:val="0"/>
    </w:pPr>
    <w:rPr>
      <w:sz w:val="28"/>
      <w:szCs w:val="20"/>
    </w:rPr>
  </w:style>
  <w:style w:type="paragraph" w:styleId="a4">
    <w:name w:val="List Paragraph"/>
    <w:basedOn w:val="a"/>
    <w:uiPriority w:val="34"/>
    <w:qFormat/>
    <w:rsid w:val="00561ED1"/>
    <w:pPr>
      <w:ind w:left="720"/>
      <w:contextualSpacing/>
    </w:pPr>
  </w:style>
  <w:style w:type="table" w:styleId="a5">
    <w:name w:val="Table Grid"/>
    <w:basedOn w:val="a1"/>
    <w:uiPriority w:val="59"/>
    <w:rsid w:val="00561ED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485590"/>
    <w:rPr>
      <w:color w:val="0563C1" w:themeColor="hyperlink"/>
      <w:u w:val="single"/>
    </w:rPr>
  </w:style>
  <w:style w:type="character" w:styleId="a7">
    <w:name w:val="Unresolved Mention"/>
    <w:basedOn w:val="a0"/>
    <w:uiPriority w:val="99"/>
    <w:semiHidden/>
    <w:unhideWhenUsed/>
    <w:rsid w:val="00485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461317">
      <w:bodyDiv w:val="1"/>
      <w:marLeft w:val="0"/>
      <w:marRight w:val="0"/>
      <w:marTop w:val="0"/>
      <w:marBottom w:val="0"/>
      <w:divBdr>
        <w:top w:val="none" w:sz="0" w:space="0" w:color="auto"/>
        <w:left w:val="none" w:sz="0" w:space="0" w:color="auto"/>
        <w:bottom w:val="none" w:sz="0" w:space="0" w:color="auto"/>
        <w:right w:val="none" w:sz="0" w:space="0" w:color="auto"/>
      </w:divBdr>
    </w:div>
    <w:div w:id="80238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37119/" TargetMode="External"/><Relationship Id="rId3" Type="http://schemas.openxmlformats.org/officeDocument/2006/relationships/webSettings" Target="webSettings.xml"/><Relationship Id="rId7" Type="http://schemas.openxmlformats.org/officeDocument/2006/relationships/hyperlink" Target="https://www.consultant.ru/document/cons_doc_LAW_371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onsultant.ru/document/cons_doc_LAW_37119/" TargetMode="External"/><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hyperlink" Target="https://www.consultant.ru/document/cons_doc_LAW_452556/f383514865081bf664cac8676566ac6b0c1a5c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2</Pages>
  <Words>865</Words>
  <Characters>4936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Воронин</dc:creator>
  <cp:keywords/>
  <dc:description/>
  <cp:lastModifiedBy>Виктор Воронин</cp:lastModifiedBy>
  <cp:revision>46</cp:revision>
  <cp:lastPrinted>2024-09-08T13:35:00Z</cp:lastPrinted>
  <dcterms:created xsi:type="dcterms:W3CDTF">2024-09-06T06:50:00Z</dcterms:created>
  <dcterms:modified xsi:type="dcterms:W3CDTF">2024-09-08T20:12:00Z</dcterms:modified>
</cp:coreProperties>
</file>